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3fb2900ad8404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352.002(a)(23)</w:t>
            </w:r>
          </w:p>
        </w:tc>
        <w:tc>
          <w:p>
            <w:r>
              <w:t>Tax Authorized</w:t>
            </w:r>
          </w:p>
        </w:tc>
        <w:tc>
          <w:p>
            <w:r>
              <w:t>Less than 11,000 that is bordered by the Sulphur River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2740f-4</w:t>
            </w:r>
          </w:p>
        </w:tc>
        <w:tc>
          <w:p>
            <w:r>
              <w:t>Education - Public,County Unit System,County unit system in counties of 10,339 to 10,540; powers and duties of Commissioners' Court</w:t>
            </w:r>
          </w:p>
        </w:tc>
        <w:tc>
          <w:p>
            <w:r>
              <w:t>Not less than 10,339 and not more than 10,540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