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1586c666a41f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2051.0441(a)</w:t>
            </w:r>
          </w:p>
        </w:tc>
        <w:tc>
          <w:p>
            <w:r>
              <w:t>Type of Newspaper Required for Publication in Certain Counties</w:t>
            </w:r>
          </w:p>
        </w:tc>
        <w:tc>
          <w:p>
            <w:r>
              <w:t>At least 30,000 and not more than 42,000 that borders the Red River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13.245(c-5)(2)</w:t>
            </w:r>
          </w:p>
        </w:tc>
        <w:tc>
          <w:p>
            <w:r>
              <w:t>Municipal Boundaries or Extraterritorial Jurisdiction of Certain Municipalities</w:t>
            </w:r>
          </w:p>
        </w:tc>
        <w:tc>
          <w:p>
            <w:r>
              <w:t>More than 30,000 and less than 36,000 that borders the Red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13.2451(b-2)(1)</w:t>
            </w:r>
          </w:p>
        </w:tc>
        <w:tc>
          <w:p>
            <w:r>
              <w:t>Extension Beyond Extraterritorial Jurisdiction</w:t>
            </w:r>
          </w:p>
        </w:tc>
        <w:tc>
          <w:p>
            <w:r>
              <w:t>More than 30,000 and less than 36,000 that borders the Red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13.254(a-10)(1)</w:t>
            </w:r>
          </w:p>
        </w:tc>
        <w:tc>
          <w:p>
            <w:r>
              <w:t>Decertification Initiated by Utility Commission or Utility; Expedited Release Initiated by Landowner</w:t>
            </w:r>
          </w:p>
        </w:tc>
        <w:tc>
          <w:p>
            <w:r>
              <w:t>More than 30,000 and less than 36,000 that borders the Red River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