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b9541211d5b4e29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152.032(d)(4)</w:t>
            </w:r>
          </w:p>
        </w:tc>
        <w:tc>
          <w:p>
            <w:r>
              <w:t>Limitations on County Auditor's Compensation and Allowances</w:t>
            </w:r>
          </w:p>
        </w:tc>
        <w:tc>
          <w:p>
            <w:r>
              <w:t>Borders a county with a population of more than 1 million; and has a population of more than 44,500 and less than 46,500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