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ec6e50fa34d1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102.153</w:t>
            </w:r>
          </w:p>
        </w:tc>
        <w:tc>
          <w:p>
            <w:r>
              <w:t>Limited Application of Subchapter</w:t>
            </w:r>
          </w:p>
        </w:tc>
        <w:tc>
          <w:p>
            <w:r>
              <w:t>Three citrus fruit producing counties whose boundaries are contiguous and whose aggregate population is not less than 165,043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107.106(a)</w:t>
            </w:r>
          </w:p>
        </w:tc>
        <w:tc>
          <w:p>
            <w:r>
              <w:t>Exception to Qualifications Required to Conduct Child Custody Evaluation</w:t>
            </w:r>
          </w:p>
        </w:tc>
        <w:tc>
          <w:p>
            <w:r>
              <w:t>Less than 500,000; that is contiguous to the Gulf of Mexico or a bay or inlet opening into to gulf and that borders the United Mexican States; or county that borders county described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152.032(d)(3)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1,000 and less than 23,000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363.051(a)(1)(B)(i-iii)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Does not border the United Mexican States; is adjacent to a county with 500,000 or more that borders the United Mexican States; and has a population of 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352.003(t)</w:t>
            </w:r>
          </w:p>
        </w:tc>
        <w:tc>
          <w:p>
            <w:r>
              <w:t>Tax Rates</w:t>
            </w:r>
          </w:p>
        </w:tc>
        <w:tc>
          <w:p>
            <w:r>
              <w:t>Less than 25,000 and that is adjacent to a county with more than 750,000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551.404(c )(3)(A)</w:t>
            </w:r>
          </w:p>
        </w:tc>
        <w:tc>
          <w:p>
            <w:r>
              <w:t>Operation on Highway Authorized by Municipality or Certain Counties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551A.053(c )(3)(A)</w:t>
            </w:r>
          </w:p>
        </w:tc>
        <w:tc>
          <w:p>
            <w:r>
              <w:t>Operation on Highway Authorized by Municipality 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