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997f7bc8043b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