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d3e6b6e274f8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34 Ch.2 Art.1676a</w:t>
            </w:r>
          </w:p>
        </w:tc>
        <w:tc>
          <w:p>
            <w:r>
              <w:t>County Finances,County Auditor, Auditors in certain counties: duties, powers, reports</w:t>
            </w:r>
          </w:p>
        </w:tc>
        <w:tc>
          <w:p>
            <w:r>
              <w:t>Not less than 75,000 and not more than 80,000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