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07e89593148b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2306.6710(b)(4)</w:t>
            </w:r>
          </w:p>
        </w:tc>
        <w:tc>
          <w:p>
            <w:r>
              <w:t>Ineligibility for Consideration</w:t>
            </w:r>
          </w:p>
        </w:tc>
        <w:tc>
          <w:p>
            <w:r>
              <w:t>1 million or more but less than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263.1545(a)(1)</w:t>
            </w:r>
          </w:p>
        </w:tc>
        <w:tc>
          <w:p>
            <w:r>
              <w:t>Broker Agreements for the Sale of Certain Surplus Property by Certain Counties</w:t>
            </w:r>
          </w:p>
        </w:tc>
        <w:tc>
          <w:p>
            <w:r>
              <w:t>More than 1 million and less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