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bebe60a7243c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352.002(a)(9)</w:t>
            </w:r>
          </w:p>
        </w:tc>
        <w:tc>
          <w:p>
            <w:r>
              <w:t>Tax Authorized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2700c</w:t>
            </w:r>
          </w:p>
        </w:tc>
        <w:tc>
          <w:p>
            <w:r>
              <w:t>Education - Public,County Schools,Superintendent's salary and office expenses in counties of 12,100 to 12,190</w:t>
            </w:r>
          </w:p>
        </w:tc>
        <w:tc>
          <w:p>
            <w:r>
              <w:t>Not less than 12,100 and not more than 12,190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