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17b21b6af4094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57.3295(f)(3)</w:t>
            </w:r>
          </w:p>
        </w:tc>
        <w:tc>
          <w:p>
            <w:r>
              <w:t>Dissolution of District by Commissioners Court Without Petition</w:t>
            </w:r>
          </w:p>
        </w:tc>
        <w:tc>
          <w:p>
            <w:r>
              <w:t>Not less than 47,000 and that contains a portion of the Richland Chambers Reservoir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