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1bbe97dd7456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