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69d7e09c642d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2700d-41</w:t>
            </w:r>
          </w:p>
        </w:tc>
        <w:tc>
          <w:p>
            <w:r>
              <w:t>Education - Public,County Schools,Office and traveling expenses of county superintendent or ex officio county superintendent in counties of 8,200 to 8,500</w:t>
            </w:r>
          </w:p>
        </w:tc>
        <w:tc>
          <w:p>
            <w:r>
              <w:t>Not less than 8,200 and not more than 8,500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