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70b13b1dd460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152.032(d)(3)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1,000 and less than 23,000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