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af0fe3cc498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325.021(a)</w:t>
            </w:r>
          </w:p>
        </w:tc>
        <w:tc>
          <w:p>
            <w:r>
              <w:t>Tax Authorized</w:t>
            </w:r>
          </w:p>
        </w:tc>
        <w:tc>
          <w:p>
            <w:r>
              <w:t>55,000 or less that borders the Rio Grande containing a municipality with more than 22,000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541.201(1)(K)</w:t>
            </w:r>
          </w:p>
        </w:tc>
        <w:tc>
          <w:p>
            <w:r>
              <w:t>Vehicles</w:t>
            </w:r>
          </w:p>
        </w:tc>
        <w:tc>
          <w:p>
            <w:r>
              <w:t>More than 46,500 and less than 48,000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